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A08C" w14:textId="7F8E8636" w:rsidR="0030072F" w:rsidRPr="0086018C" w:rsidRDefault="00FF7C70" w:rsidP="001A715B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86018C">
        <w:rPr>
          <w:rFonts w:ascii="Palatino Linotype" w:hAnsi="Palatino Linotype" w:cs="Arial"/>
          <w:b/>
        </w:rPr>
        <w:t>VOTO PARTICULAR QUE FORMULA LA COMISIONADA EVA ABAID YAPUR,</w:t>
      </w:r>
      <w:r w:rsidR="0007653D" w:rsidRPr="0086018C">
        <w:rPr>
          <w:rFonts w:ascii="Palatino Linotype" w:hAnsi="Palatino Linotype" w:cs="Arial"/>
          <w:b/>
        </w:rPr>
        <w:t xml:space="preserve"> EN RELACIÓN CON LA RESOLUCIÓN DICTADA POR EL PLENO DEL INSTITUTO DE TRANSPARENCIA, ACCESO A LA INFORMACIÓN PÚBLICA Y PROTECCIÓN DE </w:t>
      </w:r>
      <w:r w:rsidR="000C2CF9" w:rsidRPr="0086018C">
        <w:rPr>
          <w:rFonts w:ascii="Palatino Linotype" w:hAnsi="Palatino Linotype" w:cs="Arial"/>
          <w:b/>
        </w:rPr>
        <w:t xml:space="preserve">DATOS PERSONALES DEL ESTADO DE MÉXICO Y MUNICIPIOS, EN LA </w:t>
      </w:r>
      <w:r w:rsidR="009038F2">
        <w:rPr>
          <w:rFonts w:ascii="Palatino Linotype" w:hAnsi="Palatino Linotype" w:cs="Arial"/>
          <w:b/>
        </w:rPr>
        <w:t>SEGUNDA</w:t>
      </w:r>
      <w:r w:rsidR="00AC03B3" w:rsidRPr="0086018C">
        <w:rPr>
          <w:rFonts w:ascii="Palatino Linotype" w:hAnsi="Palatino Linotype" w:cs="Arial"/>
          <w:b/>
        </w:rPr>
        <w:t xml:space="preserve"> </w:t>
      </w:r>
      <w:r w:rsidR="000C2CF9" w:rsidRPr="0086018C">
        <w:rPr>
          <w:rFonts w:ascii="Palatino Linotype" w:hAnsi="Palatino Linotype" w:cs="Arial"/>
          <w:b/>
        </w:rPr>
        <w:t xml:space="preserve">SESIÓN ORDINARIA </w:t>
      </w:r>
      <w:r w:rsidR="00CD13BC" w:rsidRPr="0086018C">
        <w:rPr>
          <w:rFonts w:ascii="Palatino Linotype" w:hAnsi="Palatino Linotype" w:cs="Arial"/>
          <w:b/>
        </w:rPr>
        <w:t xml:space="preserve">DE </w:t>
      </w:r>
      <w:r w:rsidR="009038F2">
        <w:rPr>
          <w:rFonts w:ascii="Palatino Linotype" w:hAnsi="Palatino Linotype" w:cs="Arial"/>
          <w:b/>
        </w:rPr>
        <w:t>DIECISÉIS</w:t>
      </w:r>
      <w:r w:rsidR="00A5418A">
        <w:rPr>
          <w:rFonts w:ascii="Palatino Linotype" w:hAnsi="Palatino Linotype" w:cs="Arial"/>
          <w:b/>
        </w:rPr>
        <w:t xml:space="preserve"> DE ENERO </w:t>
      </w:r>
      <w:r w:rsidR="00C13853">
        <w:rPr>
          <w:rFonts w:ascii="Palatino Linotype" w:hAnsi="Palatino Linotype" w:cs="Arial"/>
          <w:b/>
        </w:rPr>
        <w:t>DE DOS MI</w:t>
      </w:r>
      <w:r w:rsidR="00A5418A">
        <w:rPr>
          <w:rFonts w:ascii="Palatino Linotype" w:hAnsi="Palatino Linotype" w:cs="Arial"/>
          <w:b/>
        </w:rPr>
        <w:t>L DIECINUEVE</w:t>
      </w:r>
      <w:r w:rsidR="00DA5209" w:rsidRPr="0086018C">
        <w:rPr>
          <w:rFonts w:ascii="Palatino Linotype" w:hAnsi="Palatino Linotype" w:cs="Arial"/>
          <w:b/>
        </w:rPr>
        <w:t xml:space="preserve">, </w:t>
      </w:r>
      <w:r w:rsidR="00D557C2" w:rsidRPr="0086018C">
        <w:rPr>
          <w:rFonts w:ascii="Palatino Linotype" w:hAnsi="Palatino Linotype" w:cs="Arial"/>
          <w:b/>
        </w:rPr>
        <w:t>EN</w:t>
      </w:r>
      <w:r w:rsidR="00037496">
        <w:rPr>
          <w:rFonts w:ascii="Palatino Linotype" w:hAnsi="Palatino Linotype" w:cs="Arial"/>
          <w:b/>
        </w:rPr>
        <w:t xml:space="preserve"> </w:t>
      </w:r>
      <w:r w:rsidR="009038F2">
        <w:rPr>
          <w:rFonts w:ascii="Palatino Linotype" w:hAnsi="Palatino Linotype" w:cs="Arial"/>
          <w:b/>
        </w:rPr>
        <w:t>EL</w:t>
      </w:r>
      <w:r w:rsidR="002D4526" w:rsidRPr="0086018C">
        <w:rPr>
          <w:rFonts w:ascii="Palatino Linotype" w:hAnsi="Palatino Linotype" w:cs="Arial"/>
          <w:b/>
        </w:rPr>
        <w:t xml:space="preserve"> RECURSO DE REVISIÓN</w:t>
      </w:r>
      <w:r w:rsidR="009C1FB9">
        <w:rPr>
          <w:rFonts w:ascii="Palatino Linotype" w:hAnsi="Palatino Linotype" w:cs="Arial"/>
          <w:b/>
        </w:rPr>
        <w:t xml:space="preserve"> </w:t>
      </w:r>
      <w:r w:rsidR="009038F2">
        <w:rPr>
          <w:rFonts w:ascii="Palatino Linotype" w:eastAsia="Calibri" w:hAnsi="Palatino Linotype" w:cs="Tahoma"/>
          <w:b/>
          <w:bCs/>
          <w:lang w:eastAsia="en-US"/>
        </w:rPr>
        <w:t>04101</w:t>
      </w:r>
      <w:r w:rsidR="00A5418A" w:rsidRPr="00E65D80">
        <w:rPr>
          <w:rFonts w:ascii="Palatino Linotype" w:eastAsia="Calibri" w:hAnsi="Palatino Linotype" w:cs="Tahoma"/>
          <w:b/>
          <w:bCs/>
          <w:lang w:eastAsia="en-US"/>
        </w:rPr>
        <w:t>/INFOEM/IP/RR/2018</w:t>
      </w:r>
      <w:r w:rsidR="002D4526" w:rsidRPr="0086018C">
        <w:rPr>
          <w:rFonts w:ascii="Palatino Linotype" w:eastAsia="Calibri" w:hAnsi="Palatino Linotype" w:cs="Arial"/>
          <w:b/>
          <w:color w:val="000000"/>
        </w:rPr>
        <w:t>.</w:t>
      </w:r>
    </w:p>
    <w:p w14:paraId="75976F25" w14:textId="0C3AA87C" w:rsidR="0030072F" w:rsidRPr="0086018C" w:rsidRDefault="0030072F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86018C">
        <w:rPr>
          <w:rFonts w:ascii="Palatino Linotype" w:hAnsi="Palatino Linotype" w:cs="Arial"/>
        </w:rPr>
        <w:t xml:space="preserve">Con fundamento en lo dispuesto por </w:t>
      </w:r>
      <w:r w:rsidR="00B47F5A" w:rsidRPr="0086018C">
        <w:rPr>
          <w:rFonts w:ascii="Palatino Linotype" w:hAnsi="Palatino Linotype" w:cs="Arial"/>
        </w:rPr>
        <w:t>el</w:t>
      </w:r>
      <w:r w:rsidRPr="0086018C">
        <w:rPr>
          <w:rFonts w:ascii="Palatino Linotype" w:hAnsi="Palatino Linotype" w:cs="Arial"/>
        </w:rPr>
        <w:t xml:space="preserve"> artículo </w:t>
      </w:r>
      <w:r w:rsidR="007D05D8" w:rsidRPr="0086018C">
        <w:rPr>
          <w:rFonts w:ascii="Palatino Linotype" w:hAnsi="Palatino Linotype" w:cs="Arial"/>
        </w:rPr>
        <w:t>14</w:t>
      </w:r>
      <w:r w:rsidR="00E42755" w:rsidRPr="0086018C">
        <w:rPr>
          <w:rFonts w:ascii="Palatino Linotype" w:hAnsi="Palatino Linotype" w:cs="Arial"/>
        </w:rPr>
        <w:t>,</w:t>
      </w:r>
      <w:r w:rsidRPr="0086018C">
        <w:rPr>
          <w:rFonts w:ascii="Palatino Linotype" w:hAnsi="Palatino Linotype" w:cs="Arial"/>
        </w:rPr>
        <w:t xml:space="preserve"> fracciones </w:t>
      </w:r>
      <w:r w:rsidR="007D05D8" w:rsidRPr="0086018C">
        <w:rPr>
          <w:rFonts w:ascii="Palatino Linotype" w:hAnsi="Palatino Linotype" w:cs="Arial"/>
        </w:rPr>
        <w:t xml:space="preserve">X y XI </w:t>
      </w:r>
      <w:r w:rsidRPr="0086018C">
        <w:rPr>
          <w:rFonts w:ascii="Palatino Linotype" w:hAnsi="Palatino Linotype" w:cs="Arial"/>
        </w:rPr>
        <w:t xml:space="preserve">del Reglamento Interior del Instituto de Transparencia, Acceso a la Información Pública y Protección de Datos Personales del Estado de México y Municipios, </w:t>
      </w:r>
      <w:r w:rsidR="00FF7C70" w:rsidRPr="0086018C">
        <w:rPr>
          <w:rFonts w:ascii="Palatino Linotype" w:hAnsi="Palatino Linotype" w:cs="Arial"/>
        </w:rPr>
        <w:t xml:space="preserve">la que suscribe Comisionada </w:t>
      </w:r>
      <w:r w:rsidR="00FF7C70" w:rsidRPr="0086018C">
        <w:rPr>
          <w:rFonts w:ascii="Palatino Linotype" w:hAnsi="Palatino Linotype" w:cs="Arial"/>
          <w:b/>
        </w:rPr>
        <w:t>EVA ABAID YAPUR</w:t>
      </w:r>
      <w:r w:rsidR="00FF7C70" w:rsidRPr="0086018C">
        <w:rPr>
          <w:rFonts w:ascii="Palatino Linotype" w:hAnsi="Palatino Linotype" w:cs="Arial"/>
        </w:rPr>
        <w:t xml:space="preserve"> emite </w:t>
      </w:r>
      <w:r w:rsidR="00FF7C70" w:rsidRPr="0086018C">
        <w:rPr>
          <w:rFonts w:ascii="Palatino Linotype" w:hAnsi="Palatino Linotype" w:cs="Arial"/>
          <w:b/>
        </w:rPr>
        <w:t xml:space="preserve">VOTO PARTICULAR </w:t>
      </w:r>
      <w:r w:rsidRPr="0086018C">
        <w:rPr>
          <w:rFonts w:ascii="Palatino Linotype" w:hAnsi="Palatino Linotype" w:cs="Arial"/>
        </w:rPr>
        <w:t xml:space="preserve">respecto de la resolución dictada en </w:t>
      </w:r>
      <w:r w:rsidR="00DC2B73">
        <w:rPr>
          <w:rFonts w:ascii="Palatino Linotype" w:hAnsi="Palatino Linotype" w:cs="Arial"/>
        </w:rPr>
        <w:t xml:space="preserve">el recurso de revisión </w:t>
      </w:r>
      <w:r w:rsidR="00DC2B73">
        <w:rPr>
          <w:rFonts w:ascii="Palatino Linotype" w:eastAsia="Calibri" w:hAnsi="Palatino Linotype" w:cs="Tahoma"/>
          <w:b/>
          <w:bCs/>
          <w:lang w:eastAsia="en-US"/>
        </w:rPr>
        <w:t>04101</w:t>
      </w:r>
      <w:r w:rsidR="00DC2B73" w:rsidRPr="00E65D80">
        <w:rPr>
          <w:rFonts w:ascii="Palatino Linotype" w:eastAsia="Calibri" w:hAnsi="Palatino Linotype" w:cs="Tahoma"/>
          <w:b/>
          <w:bCs/>
          <w:lang w:eastAsia="en-US"/>
        </w:rPr>
        <w:t>/INFOEM/IP/RR/2018</w:t>
      </w:r>
      <w:r w:rsidRPr="0086018C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A5418A">
        <w:rPr>
          <w:rFonts w:ascii="Palatino Linotype" w:hAnsi="Palatino Linotype" w:cs="Arial"/>
        </w:rPr>
        <w:t>el Comisionado</w:t>
      </w:r>
      <w:r w:rsidR="009C1FB9">
        <w:rPr>
          <w:rFonts w:ascii="Palatino Linotype" w:hAnsi="Palatino Linotype" w:cs="Arial"/>
        </w:rPr>
        <w:t xml:space="preserve"> </w:t>
      </w:r>
      <w:r w:rsidR="00A5418A">
        <w:rPr>
          <w:rFonts w:ascii="Palatino Linotype" w:hAnsi="Palatino Linotype" w:cs="Arial"/>
          <w:b/>
        </w:rPr>
        <w:t>LUIS GUSTAVO PARRA NORIEGA</w:t>
      </w:r>
      <w:r w:rsidR="00037496">
        <w:rPr>
          <w:rFonts w:ascii="Palatino Linotype" w:hAnsi="Palatino Linotype" w:cs="Arial"/>
          <w:b/>
        </w:rPr>
        <w:t>,</w:t>
      </w:r>
      <w:r w:rsidR="00037496">
        <w:rPr>
          <w:rFonts w:ascii="Palatino Linotype" w:hAnsi="Palatino Linotype" w:cs="Arial"/>
        </w:rPr>
        <w:t xml:space="preserve"> que es del tenor siguiente.</w:t>
      </w:r>
    </w:p>
    <w:p w14:paraId="3802A3D4" w14:textId="70A7217C" w:rsidR="0007653D" w:rsidRPr="0086018C" w:rsidRDefault="0007653D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86018C">
        <w:rPr>
          <w:rFonts w:ascii="Palatino Linotype" w:hAnsi="Palatino Linotype"/>
        </w:rPr>
        <w:t>Es de destacar, que la suscrita compart</w:t>
      </w:r>
      <w:r w:rsidR="00847E60" w:rsidRPr="0086018C">
        <w:rPr>
          <w:rFonts w:ascii="Palatino Linotype" w:hAnsi="Palatino Linotype"/>
        </w:rPr>
        <w:t>e</w:t>
      </w:r>
      <w:r w:rsidRPr="0086018C">
        <w:rPr>
          <w:rFonts w:ascii="Palatino Linotype" w:hAnsi="Palatino Linotype"/>
        </w:rPr>
        <w:t xml:space="preserve"> </w:t>
      </w:r>
      <w:r w:rsidR="00A04C79" w:rsidRPr="0086018C">
        <w:rPr>
          <w:rFonts w:ascii="Palatino Linotype" w:hAnsi="Palatino Linotype"/>
        </w:rPr>
        <w:t xml:space="preserve">esencialmente el estudio realizado en la resolución </w:t>
      </w:r>
      <w:r w:rsidRPr="0086018C">
        <w:rPr>
          <w:rFonts w:ascii="Palatino Linotype" w:hAnsi="Palatino Linotype"/>
        </w:rPr>
        <w:t>del recurso de revis</w:t>
      </w:r>
      <w:r w:rsidR="00D557C2" w:rsidRPr="0086018C">
        <w:rPr>
          <w:rFonts w:ascii="Palatino Linotype" w:hAnsi="Palatino Linotype"/>
        </w:rPr>
        <w:t xml:space="preserve">ión; empero, </w:t>
      </w:r>
      <w:r w:rsidRPr="0086018C">
        <w:rPr>
          <w:rFonts w:ascii="Palatino Linotype" w:hAnsi="Palatino Linotype"/>
        </w:rPr>
        <w:t>consider</w:t>
      </w:r>
      <w:r w:rsidR="00FF7C70" w:rsidRPr="0086018C">
        <w:rPr>
          <w:rFonts w:ascii="Palatino Linotype" w:hAnsi="Palatino Linotype"/>
        </w:rPr>
        <w:t>o</w:t>
      </w:r>
      <w:r w:rsidRPr="0086018C">
        <w:rPr>
          <w:rFonts w:ascii="Palatino Linotype" w:hAnsi="Palatino Linotype"/>
        </w:rPr>
        <w:t xml:space="preserve"> necesario precisar algunas </w:t>
      </w:r>
      <w:r w:rsidR="00416F64">
        <w:rPr>
          <w:rFonts w:ascii="Palatino Linotype" w:hAnsi="Palatino Linotype"/>
        </w:rPr>
        <w:t>cuestiones</w:t>
      </w:r>
      <w:r w:rsidRPr="0086018C">
        <w:rPr>
          <w:rFonts w:ascii="Palatino Linotype" w:hAnsi="Palatino Linotype"/>
        </w:rPr>
        <w:t xml:space="preserve"> de hecho y de derecho, </w:t>
      </w:r>
      <w:r w:rsidR="006301B2" w:rsidRPr="0086018C">
        <w:rPr>
          <w:rFonts w:ascii="Palatino Linotype" w:hAnsi="Palatino Linotype"/>
        </w:rPr>
        <w:t xml:space="preserve">tocante </w:t>
      </w:r>
      <w:r w:rsidR="00DC2B73">
        <w:rPr>
          <w:rFonts w:ascii="Palatino Linotype" w:hAnsi="Palatino Linotype"/>
        </w:rPr>
        <w:t xml:space="preserve">al estudio </w:t>
      </w:r>
      <w:r w:rsidR="001B4769">
        <w:rPr>
          <w:rFonts w:ascii="Palatino Linotype" w:hAnsi="Palatino Linotype"/>
        </w:rPr>
        <w:t>de la</w:t>
      </w:r>
      <w:r w:rsidRPr="0086018C">
        <w:rPr>
          <w:rFonts w:ascii="Palatino Linotype" w:hAnsi="Palatino Linotype"/>
        </w:rPr>
        <w:t xml:space="preserve"> resolución correspondiente.</w:t>
      </w:r>
    </w:p>
    <w:p w14:paraId="6AFC92DD" w14:textId="3C4356FB" w:rsidR="003743CA" w:rsidRPr="00A34C3A" w:rsidRDefault="00275FC5" w:rsidP="00A34C3A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>al y como quedó debidamente asentado en la resoluci</w:t>
      </w:r>
      <w:r w:rsidR="001D532F">
        <w:rPr>
          <w:rFonts w:ascii="Palatino Linotype" w:hAnsi="Palatino Linotype"/>
        </w:rPr>
        <w:t>ón materia del presente voto, la</w:t>
      </w:r>
      <w:r w:rsidRPr="00D93A88">
        <w:rPr>
          <w:rFonts w:ascii="Palatino Linotype" w:hAnsi="Palatino Linotype"/>
        </w:rPr>
        <w:t xml:space="preserve"> particular </w:t>
      </w:r>
      <w:r w:rsidR="00CA19BB">
        <w:rPr>
          <w:rFonts w:ascii="Palatino Linotype" w:hAnsi="Palatino Linotype"/>
        </w:rPr>
        <w:t>requirió de</w:t>
      </w:r>
      <w:r w:rsidR="00A5418A">
        <w:rPr>
          <w:rFonts w:ascii="Palatino Linotype" w:hAnsi="Palatino Linotype"/>
        </w:rPr>
        <w:t>l</w:t>
      </w:r>
      <w:r w:rsidR="00CA19BB">
        <w:rPr>
          <w:rFonts w:ascii="Palatino Linotype" w:hAnsi="Palatino Linotype"/>
        </w:rPr>
        <w:t xml:space="preserve"> </w:t>
      </w:r>
      <w:r w:rsidR="00A5418A" w:rsidRPr="00E65D80">
        <w:rPr>
          <w:rFonts w:ascii="Palatino Linotype" w:hAnsi="Palatino Linotype" w:cs="Tahoma"/>
          <w:bCs/>
          <w:color w:val="0D0D0D" w:themeColor="text1" w:themeTint="F2"/>
        </w:rPr>
        <w:t xml:space="preserve">Ayuntamiento de </w:t>
      </w:r>
      <w:r w:rsidR="00DC2B73">
        <w:rPr>
          <w:rFonts w:ascii="Palatino Linotype" w:hAnsi="Palatino Linotype" w:cs="Tahoma"/>
          <w:bCs/>
          <w:color w:val="0D0D0D" w:themeColor="text1" w:themeTint="F2"/>
        </w:rPr>
        <w:t xml:space="preserve">Naucalpan de </w:t>
      </w:r>
      <w:r w:rsidR="00DC2B73">
        <w:rPr>
          <w:rFonts w:ascii="Palatino Linotype" w:hAnsi="Palatino Linotype" w:cs="Tahoma"/>
          <w:bCs/>
          <w:color w:val="0D0D0D" w:themeColor="text1" w:themeTint="F2"/>
        </w:rPr>
        <w:br/>
        <w:t>Juárez</w:t>
      </w:r>
      <w:r w:rsidR="00C13853">
        <w:rPr>
          <w:rFonts w:ascii="Palatino Linotype" w:hAnsi="Palatino Linotype"/>
        </w:rPr>
        <w:t xml:space="preserve">, en lo sucesivo </w:t>
      </w:r>
      <w:r w:rsidR="00C13853">
        <w:rPr>
          <w:rFonts w:ascii="Palatino Linotype" w:hAnsi="Palatino Linotype"/>
          <w:b/>
        </w:rPr>
        <w:t xml:space="preserve">EL </w:t>
      </w:r>
      <w:r w:rsidRPr="008C0700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  <w:b/>
        </w:rPr>
        <w:t>,</w:t>
      </w:r>
      <w:r w:rsidR="0020637F">
        <w:rPr>
          <w:rFonts w:ascii="Palatino Linotype" w:hAnsi="Palatino Linotype"/>
        </w:rPr>
        <w:t xml:space="preserve">  se le hiciera entrega </w:t>
      </w:r>
      <w:r w:rsidR="00A34C3A">
        <w:rPr>
          <w:rFonts w:ascii="Palatino Linotype" w:hAnsi="Palatino Linotype"/>
        </w:rPr>
        <w:t>del presupuesto total que se destinó a las celebración del mes de septiembre del dos mil dieciocho.</w:t>
      </w:r>
    </w:p>
    <w:p w14:paraId="4493FFDE" w14:textId="538FF807" w:rsidR="00275FC5" w:rsidRDefault="00D8548D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>Así, se</w:t>
      </w:r>
      <w:r w:rsidR="00275FC5">
        <w:rPr>
          <w:rFonts w:ascii="Palatino Linotype" w:hAnsi="Palatino Linotype" w:cs="Arial"/>
        </w:rPr>
        <w:t xml:space="preserve"> puede apreciar dentro del expediente electrónico del Sistema de Acceso a la Información Mexiquense</w:t>
      </w:r>
      <w:r w:rsidR="008205F5">
        <w:rPr>
          <w:rFonts w:ascii="Palatino Linotype" w:hAnsi="Palatino Linotype" w:cs="Arial"/>
        </w:rPr>
        <w:t>,</w:t>
      </w:r>
      <w:r w:rsidR="00275FC5">
        <w:rPr>
          <w:rFonts w:ascii="Palatino Linotype" w:hAnsi="Palatino Linotype" w:cs="Arial"/>
        </w:rPr>
        <w:t xml:space="preserve"> en lo subsecuente el </w:t>
      </w:r>
      <w:r w:rsidR="00275FC5" w:rsidRPr="00674996">
        <w:rPr>
          <w:rFonts w:ascii="Palatino Linotype" w:hAnsi="Palatino Linotype" w:cs="Arial"/>
          <w:b/>
        </w:rPr>
        <w:t>SAIMEX</w:t>
      </w:r>
      <w:r w:rsidR="00275FC5">
        <w:rPr>
          <w:rFonts w:ascii="Palatino Linotype" w:hAnsi="Palatino Linotype" w:cs="Arial"/>
          <w:b/>
        </w:rPr>
        <w:t>,</w:t>
      </w:r>
      <w:r w:rsidR="00275FC5">
        <w:rPr>
          <w:rFonts w:ascii="Palatino Linotype" w:hAnsi="Palatino Linotype" w:cs="Arial"/>
        </w:rPr>
        <w:t xml:space="preserve"> </w:t>
      </w:r>
      <w:r w:rsidR="001F23BE">
        <w:rPr>
          <w:rFonts w:ascii="Palatino Linotype" w:hAnsi="Palatino Linotype" w:cs="Arial"/>
        </w:rPr>
        <w:t xml:space="preserve">que </w:t>
      </w:r>
      <w:r w:rsidR="008205F5">
        <w:rPr>
          <w:rFonts w:ascii="Palatino Linotype" w:hAnsi="Palatino Linotype" w:cs="Arial"/>
          <w:b/>
        </w:rPr>
        <w:t>EL SUJETO OBLIGADO</w:t>
      </w:r>
      <w:r w:rsidR="00341887">
        <w:rPr>
          <w:rFonts w:ascii="Palatino Linotype" w:hAnsi="Palatino Linotype" w:cs="Arial"/>
        </w:rPr>
        <w:t xml:space="preserve"> </w:t>
      </w:r>
      <w:r w:rsidR="003743CA">
        <w:rPr>
          <w:rFonts w:ascii="Palatino Linotype" w:hAnsi="Palatino Linotype" w:cs="Arial"/>
        </w:rPr>
        <w:t>fue o</w:t>
      </w:r>
      <w:r w:rsidR="00E65D80">
        <w:rPr>
          <w:rFonts w:ascii="Palatino Linotype" w:hAnsi="Palatino Linotype" w:cs="Arial"/>
        </w:rPr>
        <w:t>miso en emitir sus respuestas a las</w:t>
      </w:r>
      <w:r w:rsidR="003743CA">
        <w:rPr>
          <w:rFonts w:ascii="Palatino Linotype" w:hAnsi="Palatino Linotype" w:cs="Arial"/>
        </w:rPr>
        <w:t xml:space="preserve"> solicitud</w:t>
      </w:r>
      <w:r w:rsidR="00E65D80">
        <w:rPr>
          <w:rFonts w:ascii="Palatino Linotype" w:hAnsi="Palatino Linotype" w:cs="Arial"/>
        </w:rPr>
        <w:t>es</w:t>
      </w:r>
      <w:r w:rsidR="003743CA">
        <w:rPr>
          <w:rFonts w:ascii="Palatino Linotype" w:hAnsi="Palatino Linotype" w:cs="Arial"/>
        </w:rPr>
        <w:t xml:space="preserve"> de información pública.</w:t>
      </w:r>
    </w:p>
    <w:p w14:paraId="7AF67FF2" w14:textId="6211C6F6" w:rsidR="00310899" w:rsidRDefault="00A34EA2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</w:rPr>
        <w:t xml:space="preserve">Acto seguido, </w:t>
      </w:r>
      <w:r w:rsidR="00531097">
        <w:rPr>
          <w:rFonts w:ascii="Palatino Linotype" w:hAnsi="Palatino Linotype" w:cs="Arial"/>
        </w:rPr>
        <w:t>la</w:t>
      </w:r>
      <w:r w:rsidR="00416F64">
        <w:rPr>
          <w:rFonts w:ascii="Palatino Linotype" w:hAnsi="Palatino Linotype" w:cs="Arial"/>
        </w:rPr>
        <w:t xml:space="preserve"> ahora</w:t>
      </w:r>
      <w:r w:rsidRPr="00A34EA2">
        <w:rPr>
          <w:rFonts w:ascii="Palatino Linotype" w:hAnsi="Palatino Linotype" w:cs="Arial"/>
          <w:b/>
        </w:rPr>
        <w:t xml:space="preserve"> RECURRENTE</w:t>
      </w:r>
      <w:r>
        <w:rPr>
          <w:rFonts w:ascii="Palatino Linotype" w:hAnsi="Palatino Linotype" w:cs="Arial"/>
        </w:rPr>
        <w:t xml:space="preserve"> se inconformó de la</w:t>
      </w:r>
      <w:r w:rsidR="00672C7B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respuesta</w:t>
      </w:r>
      <w:r w:rsidR="00672C7B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proporcionada</w:t>
      </w:r>
      <w:r w:rsidR="00672C7B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>, por lo que procedió a interponer el recurso de revisión</w:t>
      </w:r>
      <w:r w:rsidR="00672C7B">
        <w:rPr>
          <w:rFonts w:ascii="Palatino Linotype" w:hAnsi="Palatino Linotype" w:cs="Arial"/>
        </w:rPr>
        <w:t xml:space="preserve"> en el que medularmente se inconforma de</w:t>
      </w:r>
      <w:r w:rsidR="003743CA">
        <w:rPr>
          <w:rFonts w:ascii="Palatino Linotype" w:hAnsi="Palatino Linotype" w:cs="Arial"/>
        </w:rPr>
        <w:t xml:space="preserve"> la falta de respuesta</w:t>
      </w:r>
      <w:r w:rsidR="00672C7B">
        <w:rPr>
          <w:rFonts w:ascii="Palatino Linotype" w:hAnsi="Palatino Linotype" w:cs="Arial"/>
          <w:b/>
        </w:rPr>
        <w:t>.</w:t>
      </w:r>
    </w:p>
    <w:p w14:paraId="5F0AA73A" w14:textId="73FCBFAE" w:rsidR="00531097" w:rsidRPr="00531097" w:rsidRDefault="00531097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>
        <w:rPr>
          <w:rFonts w:ascii="Palatino Linotype" w:hAnsi="Palatino Linotype" w:cs="Arial"/>
        </w:rPr>
        <w:t xml:space="preserve">Asimismo, se advierte dentro del expediente electrónico que se rindió Informe Justificado en donde manifestó </w:t>
      </w:r>
      <w:r w:rsidRPr="00531097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  <w:b/>
        </w:rPr>
        <w:t xml:space="preserve">, </w:t>
      </w:r>
      <w:r w:rsidRPr="00531097">
        <w:rPr>
          <w:rFonts w:ascii="Palatino Linotype" w:hAnsi="Palatino Linotype" w:cs="Arial"/>
        </w:rPr>
        <w:t>que no contaban con registro alguno de lo requerido</w:t>
      </w:r>
      <w:r w:rsidR="003F4CF7">
        <w:rPr>
          <w:rFonts w:ascii="Palatino Linotype" w:hAnsi="Palatino Linotype" w:cs="Arial"/>
        </w:rPr>
        <w:t>.</w:t>
      </w:r>
    </w:p>
    <w:p w14:paraId="74E9F3C4" w14:textId="683F6920" w:rsidR="00B5072E" w:rsidRDefault="007C0FDA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86018C">
        <w:rPr>
          <w:rFonts w:ascii="Palatino Linotype" w:hAnsi="Palatino Linotype" w:cs="Arial"/>
        </w:rPr>
        <w:t xml:space="preserve">Así, </w:t>
      </w:r>
      <w:r w:rsidR="00B5072E" w:rsidRPr="0086018C">
        <w:rPr>
          <w:rFonts w:ascii="Palatino Linotype" w:hAnsi="Palatino Linotype" w:cs="Arial"/>
        </w:rPr>
        <w:t>de</w:t>
      </w:r>
      <w:r w:rsidRPr="0086018C">
        <w:rPr>
          <w:rFonts w:ascii="Palatino Linotype" w:hAnsi="Palatino Linotype" w:cs="Arial"/>
        </w:rPr>
        <w:t xml:space="preserve">l estudio </w:t>
      </w:r>
      <w:r w:rsidR="00B5072E" w:rsidRPr="0086018C">
        <w:rPr>
          <w:rFonts w:ascii="Palatino Linotype" w:hAnsi="Palatino Linotype" w:cs="Arial"/>
        </w:rPr>
        <w:t>d</w:t>
      </w:r>
      <w:r w:rsidR="00B5072E" w:rsidRPr="0086018C">
        <w:rPr>
          <w:rFonts w:ascii="Palatino Linotype" w:hAnsi="Palatino Linotype"/>
        </w:rPr>
        <w:t>el expediente electrónico del SAIMEX</w:t>
      </w:r>
      <w:r w:rsidRPr="0086018C">
        <w:rPr>
          <w:rFonts w:ascii="Palatino Linotype" w:hAnsi="Palatino Linotype" w:cs="Arial"/>
        </w:rPr>
        <w:t xml:space="preserve">, </w:t>
      </w:r>
      <w:r w:rsidR="0007653D" w:rsidRPr="0086018C">
        <w:rPr>
          <w:rFonts w:ascii="Palatino Linotype" w:hAnsi="Palatino Linotype" w:cs="Arial"/>
        </w:rPr>
        <w:t xml:space="preserve">la Ponencia </w:t>
      </w:r>
      <w:proofErr w:type="spellStart"/>
      <w:r w:rsidR="0007653D" w:rsidRPr="0086018C">
        <w:rPr>
          <w:rFonts w:ascii="Palatino Linotype" w:hAnsi="Palatino Linotype" w:cs="Arial"/>
        </w:rPr>
        <w:t>Resolut</w:t>
      </w:r>
      <w:r w:rsidR="00414E48" w:rsidRPr="0086018C">
        <w:rPr>
          <w:rFonts w:ascii="Palatino Linotype" w:hAnsi="Palatino Linotype" w:cs="Arial"/>
        </w:rPr>
        <w:t>o</w:t>
      </w:r>
      <w:r w:rsidR="0007653D" w:rsidRPr="0086018C">
        <w:rPr>
          <w:rFonts w:ascii="Palatino Linotype" w:hAnsi="Palatino Linotype" w:cs="Arial"/>
        </w:rPr>
        <w:t>ra</w:t>
      </w:r>
      <w:proofErr w:type="spellEnd"/>
      <w:r w:rsidR="0007653D" w:rsidRPr="0086018C">
        <w:rPr>
          <w:rFonts w:ascii="Palatino Linotype" w:hAnsi="Palatino Linotype" w:cs="Arial"/>
        </w:rPr>
        <w:t xml:space="preserve"> determinó</w:t>
      </w:r>
      <w:r w:rsidR="003743CA" w:rsidRPr="003743CA">
        <w:rPr>
          <w:rFonts w:ascii="Palatino Linotype" w:hAnsi="Palatino Linotype" w:cs="Arial"/>
          <w:b/>
        </w:rPr>
        <w:t xml:space="preserve"> ORDENAR </w:t>
      </w:r>
      <w:r w:rsidR="001B4769">
        <w:rPr>
          <w:rFonts w:ascii="Palatino Linotype" w:hAnsi="Palatino Linotype" w:cs="Arial"/>
        </w:rPr>
        <w:t>la</w:t>
      </w:r>
      <w:r w:rsidR="00672C7B">
        <w:rPr>
          <w:rFonts w:ascii="Palatino Linotype" w:hAnsi="Palatino Linotype" w:cs="Arial"/>
        </w:rPr>
        <w:t>s</w:t>
      </w:r>
      <w:r w:rsidR="001B4769">
        <w:rPr>
          <w:rFonts w:ascii="Palatino Linotype" w:hAnsi="Palatino Linotype" w:cs="Arial"/>
        </w:rPr>
        <w:t xml:space="preserve"> </w:t>
      </w:r>
      <w:r w:rsidR="00672C7B">
        <w:rPr>
          <w:rFonts w:ascii="Palatino Linotype" w:hAnsi="Palatino Linotype" w:cs="Arial"/>
        </w:rPr>
        <w:t xml:space="preserve">respuestas </w:t>
      </w:r>
      <w:r w:rsidR="003F4CF7">
        <w:rPr>
          <w:rFonts w:ascii="Palatino Linotype" w:hAnsi="Palatino Linotype" w:cs="Arial"/>
        </w:rPr>
        <w:t>y hacer</w:t>
      </w:r>
      <w:r w:rsidR="00672C7B">
        <w:rPr>
          <w:rFonts w:ascii="Palatino Linotype" w:hAnsi="Palatino Linotype" w:cs="Arial"/>
        </w:rPr>
        <w:t xml:space="preserve"> entrega de lo siguiente</w:t>
      </w:r>
      <w:r w:rsidR="001B4769">
        <w:rPr>
          <w:rFonts w:ascii="Palatino Linotype" w:hAnsi="Palatino Linotype" w:cs="Arial"/>
        </w:rPr>
        <w:t>:</w:t>
      </w:r>
    </w:p>
    <w:p w14:paraId="6A5CF7EA" w14:textId="597A2ED5" w:rsidR="00D8548D" w:rsidRPr="00D8548D" w:rsidRDefault="00D8548D" w:rsidP="00D8548D">
      <w:pPr>
        <w:ind w:left="708" w:right="757"/>
        <w:jc w:val="both"/>
        <w:rPr>
          <w:rFonts w:ascii="Palatino Linotype" w:eastAsia="Calibri" w:hAnsi="Palatino Linotype" w:cs="Tahoma"/>
          <w:bCs/>
          <w:i/>
          <w:sz w:val="22"/>
          <w:szCs w:val="22"/>
          <w:lang w:val="es-ES_tradnl" w:eastAsia="en-US"/>
        </w:rPr>
      </w:pPr>
      <w:r>
        <w:rPr>
          <w:rFonts w:ascii="Palatino Linotype" w:eastAsia="Calibri" w:hAnsi="Palatino Linotype" w:cs="Tahoma"/>
          <w:bCs/>
          <w:i/>
          <w:sz w:val="22"/>
          <w:szCs w:val="22"/>
          <w:lang w:val="es-ES_tradnl" w:eastAsia="en-US"/>
        </w:rPr>
        <w:t>“</w:t>
      </w:r>
      <w:r w:rsidRPr="00D8548D">
        <w:rPr>
          <w:rFonts w:ascii="Palatino Linotype" w:eastAsia="Calibri" w:hAnsi="Palatino Linotype" w:cs="Tahoma"/>
          <w:bCs/>
          <w:i/>
          <w:sz w:val="22"/>
          <w:szCs w:val="22"/>
          <w:lang w:val="es-ES_tradnl" w:eastAsia="en-US"/>
        </w:rPr>
        <w:t>La factura o facturas de pagos referentes a las fiestas patrias y con motivo de la conmemoración de la Independencia de México, correspondientes al mes de septiembre de dos mil dieciocho, del Ayuntamiento de Naucalpan de Juárez.</w:t>
      </w:r>
    </w:p>
    <w:p w14:paraId="6AED2A50" w14:textId="77777777" w:rsidR="00D8548D" w:rsidRPr="00D8548D" w:rsidRDefault="00D8548D" w:rsidP="00D8548D">
      <w:pPr>
        <w:ind w:left="708" w:right="-93"/>
        <w:jc w:val="both"/>
        <w:rPr>
          <w:rFonts w:ascii="Palatino Linotype" w:eastAsia="Calibri" w:hAnsi="Palatino Linotype" w:cs="Tahoma"/>
          <w:bCs/>
          <w:i/>
          <w:sz w:val="22"/>
          <w:szCs w:val="22"/>
          <w:lang w:val="es-ES_tradnl" w:eastAsia="en-US"/>
        </w:rPr>
      </w:pPr>
    </w:p>
    <w:p w14:paraId="42D11A5D" w14:textId="7506FA70" w:rsidR="00D8548D" w:rsidRDefault="00D8548D" w:rsidP="00D8548D">
      <w:pPr>
        <w:ind w:left="709" w:right="757"/>
        <w:jc w:val="both"/>
        <w:rPr>
          <w:rFonts w:ascii="Palatino Linotype" w:eastAsia="Calibri" w:hAnsi="Palatino Linotype" w:cs="Tahoma"/>
          <w:bCs/>
          <w:i/>
          <w:sz w:val="22"/>
          <w:szCs w:val="22"/>
          <w:lang w:val="es-ES_tradnl" w:eastAsia="en-US"/>
        </w:rPr>
      </w:pPr>
      <w:r w:rsidRPr="00D8548D">
        <w:rPr>
          <w:rFonts w:ascii="Palatino Linotype" w:eastAsia="Calibri" w:hAnsi="Palatino Linotype" w:cs="Tahoma"/>
          <w:bCs/>
          <w:i/>
          <w:sz w:val="22"/>
          <w:szCs w:val="22"/>
          <w:lang w:val="es-ES_tradnl" w:eastAsia="en-US"/>
        </w:rPr>
        <w:t>No se deja de lado que, en caso de que la documentación que dé respuesta a la solicitud de acceso a la información que nos ocupa contenga información que deba ser clasificada como confidencial, deberá entregarse en versión pública, junto con el acuerdo del Comité de Transparencia, en el que se funde y motive la eliminación de la información de conformidad con lo establecido en los artículos 49, fracciones II y VIII, 128, 132, fracción I, 138, 143 y 149 de la Ley de Transparencia y Acceso a la Información Pública de Estado de México y Municipios.</w:t>
      </w:r>
      <w:r>
        <w:rPr>
          <w:rFonts w:ascii="Palatino Linotype" w:eastAsia="Calibri" w:hAnsi="Palatino Linotype" w:cs="Tahoma"/>
          <w:bCs/>
          <w:i/>
          <w:sz w:val="22"/>
          <w:szCs w:val="22"/>
          <w:lang w:val="es-ES_tradnl" w:eastAsia="en-US"/>
        </w:rPr>
        <w:t>” (Sic.)</w:t>
      </w:r>
    </w:p>
    <w:p w14:paraId="6D4AD83C" w14:textId="77777777" w:rsidR="009C4933" w:rsidRDefault="009C4933" w:rsidP="00D8548D">
      <w:pPr>
        <w:ind w:left="709" w:right="757"/>
        <w:jc w:val="both"/>
        <w:rPr>
          <w:rFonts w:ascii="Palatino Linotype" w:eastAsia="Calibri" w:hAnsi="Palatino Linotype" w:cs="Tahoma"/>
          <w:bCs/>
          <w:i/>
          <w:sz w:val="22"/>
          <w:szCs w:val="22"/>
          <w:lang w:val="es-ES_tradnl" w:eastAsia="en-US"/>
        </w:rPr>
      </w:pPr>
    </w:p>
    <w:p w14:paraId="2BC9AAE5" w14:textId="514A7AD2" w:rsidR="00ED12FD" w:rsidRDefault="00ED12FD" w:rsidP="00D8548D">
      <w:pPr>
        <w:ind w:left="709" w:right="757"/>
        <w:jc w:val="both"/>
        <w:rPr>
          <w:rFonts w:ascii="Palatino Linotype" w:eastAsia="Calibri" w:hAnsi="Palatino Linotype" w:cs="Tahoma"/>
          <w:bCs/>
          <w:i/>
          <w:sz w:val="22"/>
          <w:szCs w:val="22"/>
          <w:lang w:val="es-ES_tradnl" w:eastAsia="en-US"/>
        </w:rPr>
      </w:pPr>
    </w:p>
    <w:p w14:paraId="147ED568" w14:textId="77777777" w:rsidR="00F055BE" w:rsidRPr="00D8548D" w:rsidRDefault="00F055BE" w:rsidP="00D8548D">
      <w:pPr>
        <w:ind w:left="709" w:right="757"/>
        <w:jc w:val="both"/>
        <w:rPr>
          <w:rFonts w:ascii="Palatino Linotype" w:eastAsia="Calibri" w:hAnsi="Palatino Linotype" w:cs="Tahoma"/>
          <w:bCs/>
          <w:i/>
          <w:sz w:val="22"/>
          <w:szCs w:val="22"/>
          <w:lang w:val="es-ES_tradnl" w:eastAsia="en-US"/>
        </w:rPr>
      </w:pPr>
    </w:p>
    <w:p w14:paraId="604E9C5A" w14:textId="77777777" w:rsidR="00D8548D" w:rsidRPr="00777411" w:rsidRDefault="00D8548D" w:rsidP="00D8548D">
      <w:pPr>
        <w:spacing w:line="360" w:lineRule="auto"/>
        <w:ind w:left="708" w:right="-93"/>
        <w:jc w:val="both"/>
        <w:rPr>
          <w:rFonts w:ascii="Palatino Linotype" w:eastAsia="Calibri" w:hAnsi="Palatino Linotype" w:cs="Tahoma"/>
          <w:bCs/>
          <w:sz w:val="22"/>
          <w:szCs w:val="22"/>
          <w:lang w:val="es-ES_tradnl" w:eastAsia="en-US"/>
        </w:rPr>
      </w:pPr>
    </w:p>
    <w:p w14:paraId="2654826F" w14:textId="12921D55" w:rsidR="009038F2" w:rsidRDefault="009038F2" w:rsidP="009038F2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</w:rPr>
        <w:lastRenderedPageBreak/>
        <w:t xml:space="preserve">Es así que, se advierte que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</w:t>
      </w:r>
      <w:r w:rsidR="00FF063A">
        <w:rPr>
          <w:rFonts w:ascii="Palatino Linotype" w:hAnsi="Palatino Linotype"/>
        </w:rPr>
        <w:t>tanto en resolutivos como en estudio</w:t>
      </w:r>
      <w:r>
        <w:rPr>
          <w:rFonts w:ascii="Palatino Linotype" w:hAnsi="Palatino Linotype"/>
        </w:rPr>
        <w:t xml:space="preserve"> omitió</w:t>
      </w:r>
      <w:r w:rsidR="00FF063A">
        <w:rPr>
          <w:rFonts w:ascii="Palatino Linotype" w:hAnsi="Palatino Linotype"/>
        </w:rPr>
        <w:t xml:space="preserve"> la </w:t>
      </w:r>
      <w:r>
        <w:rPr>
          <w:rFonts w:ascii="Palatino Linotype" w:hAnsi="Palatino Linotype"/>
        </w:rPr>
        <w:t xml:space="preserve">calificación de las razones y motivos de inconformidad </w:t>
      </w:r>
      <w:r w:rsidR="00FF063A">
        <w:rPr>
          <w:rFonts w:ascii="Palatino Linotype" w:hAnsi="Palatino Linotype"/>
        </w:rPr>
        <w:t>es decir, no emite un juicio respecto a lo que fue manifestado por el particular dentro del apartado de “acto impugnado” así como en “razones o motivos de inconformidad”</w:t>
      </w:r>
      <w:r>
        <w:rPr>
          <w:rFonts w:ascii="Palatino Linotype" w:hAnsi="Palatino Linotype"/>
        </w:rPr>
        <w:t>,</w:t>
      </w:r>
      <w:r w:rsidR="00FF063A">
        <w:rPr>
          <w:rFonts w:ascii="Palatino Linotype" w:hAnsi="Palatino Linotype"/>
        </w:rPr>
        <w:t xml:space="preserve"> situación que resulta fundamental en la emisión del recurso de revisión, lo anterior</w:t>
      </w:r>
      <w:r>
        <w:rPr>
          <w:rFonts w:ascii="Palatino Linotype" w:hAnsi="Palatino Linotype"/>
        </w:rPr>
        <w:t xml:space="preserve"> a fin de  dar certeza jurídica </w:t>
      </w:r>
      <w:r w:rsidR="00FF063A">
        <w:rPr>
          <w:rFonts w:ascii="Palatino Linotype" w:hAnsi="Palatino Linotype"/>
        </w:rPr>
        <w:t>a las partes</w:t>
      </w:r>
      <w:r>
        <w:rPr>
          <w:rFonts w:ascii="Palatino Linotype" w:hAnsi="Palatino Linotype"/>
          <w:color w:val="000000"/>
        </w:rPr>
        <w:t xml:space="preserve">, atendiendo a lo señalado en la fracción I del artículo 9 de la Ley </w:t>
      </w:r>
      <w:r w:rsidRPr="00FB66FE">
        <w:rPr>
          <w:rFonts w:ascii="Palatino Linotype" w:hAnsi="Palatino Linotype"/>
          <w:color w:val="000000"/>
        </w:rPr>
        <w:t>de Transparencia y Acceso a la Información Pública</w:t>
      </w:r>
      <w:r>
        <w:rPr>
          <w:rFonts w:ascii="Palatino Linotype" w:hAnsi="Palatino Linotype"/>
          <w:color w:val="000000"/>
        </w:rPr>
        <w:t xml:space="preserve"> del Estado de México</w:t>
      </w:r>
      <w:r w:rsidRPr="00FB66FE">
        <w:rPr>
          <w:rFonts w:ascii="Palatino Linotype" w:hAnsi="Palatino Linotype"/>
          <w:color w:val="000000"/>
        </w:rPr>
        <w:t xml:space="preserve"> y Municipios</w:t>
      </w:r>
      <w:r>
        <w:rPr>
          <w:rFonts w:ascii="Palatino Linotype" w:hAnsi="Palatino Linotype"/>
          <w:color w:val="000000"/>
        </w:rPr>
        <w:t xml:space="preserve"> que </w:t>
      </w:r>
      <w:r w:rsidRPr="00FB66FE">
        <w:rPr>
          <w:rFonts w:ascii="Palatino Linotype" w:hAnsi="Palatino Linotype"/>
          <w:color w:val="000000"/>
        </w:rPr>
        <w:t>establece lo siguiente:</w:t>
      </w:r>
    </w:p>
    <w:p w14:paraId="152DD109" w14:textId="77777777" w:rsidR="003F4CF7" w:rsidRPr="00DE235E" w:rsidRDefault="003F4CF7" w:rsidP="009038F2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color w:val="000000"/>
          <w:sz w:val="20"/>
        </w:rPr>
      </w:pPr>
    </w:p>
    <w:p w14:paraId="131CA23C" w14:textId="77777777" w:rsidR="009038F2" w:rsidRPr="00FB66FE" w:rsidRDefault="009038F2" w:rsidP="009038F2">
      <w:pPr>
        <w:spacing w:before="100" w:beforeAutospacing="1" w:after="100" w:afterAutospacing="1" w:line="360" w:lineRule="auto"/>
        <w:ind w:left="709" w:right="757"/>
        <w:jc w:val="both"/>
        <w:rPr>
          <w:rFonts w:ascii="Palatino Linotype" w:hAnsi="Palatino Linotype"/>
          <w:i/>
          <w:color w:val="000000"/>
          <w:sz w:val="22"/>
        </w:rPr>
      </w:pPr>
      <w:r w:rsidRPr="00FB66FE">
        <w:rPr>
          <w:rFonts w:ascii="Palatino Linotype" w:hAnsi="Palatino Linotype"/>
          <w:b/>
          <w:i/>
          <w:color w:val="000000"/>
          <w:sz w:val="22"/>
        </w:rPr>
        <w:t>Artículo 9.</w:t>
      </w:r>
      <w:r w:rsidRPr="00FB66FE">
        <w:rPr>
          <w:rFonts w:ascii="Palatino Linotype" w:hAnsi="Palatino Linotype"/>
          <w:i/>
          <w:color w:val="000000"/>
          <w:sz w:val="22"/>
        </w:rPr>
        <w:t xml:space="preserve"> El Instituto deberá regir su funcionamiento de acuerdo a los siguientes principios:</w:t>
      </w:r>
    </w:p>
    <w:p w14:paraId="4C889D54" w14:textId="77777777" w:rsidR="009038F2" w:rsidRDefault="009038F2" w:rsidP="009038F2">
      <w:pPr>
        <w:spacing w:before="100" w:beforeAutospacing="1" w:after="100" w:afterAutospacing="1" w:line="360" w:lineRule="auto"/>
        <w:ind w:left="709" w:right="757"/>
        <w:jc w:val="both"/>
        <w:rPr>
          <w:rFonts w:ascii="Palatino Linotype" w:hAnsi="Palatino Linotype"/>
          <w:i/>
          <w:color w:val="000000"/>
          <w:sz w:val="22"/>
        </w:rPr>
      </w:pPr>
      <w:r w:rsidRPr="00FB66FE">
        <w:rPr>
          <w:rFonts w:ascii="Palatino Linotype" w:hAnsi="Palatino Linotype"/>
          <w:b/>
          <w:i/>
          <w:color w:val="000000"/>
          <w:sz w:val="22"/>
        </w:rPr>
        <w:t>I.</w:t>
      </w:r>
      <w:r w:rsidRPr="00FB66FE">
        <w:rPr>
          <w:rFonts w:ascii="Palatino Linotype" w:hAnsi="Palatino Linotype"/>
          <w:b/>
          <w:i/>
          <w:color w:val="000000"/>
          <w:sz w:val="22"/>
        </w:rPr>
        <w:tab/>
        <w:t>Certeza:</w:t>
      </w:r>
      <w:r w:rsidRPr="00FB66FE">
        <w:rPr>
          <w:rFonts w:ascii="Palatino Linotype" w:hAnsi="Palatino Linotype"/>
          <w:i/>
          <w:color w:val="000000"/>
          <w:sz w:val="22"/>
        </w:rPr>
        <w:t xml:space="preserve"> Principio que otorga seguridad y certidumbre jurídica a los particulares, en virtud de que permite conocer si las acciones del Instituto son apegadas a derecho y garantiza que los procedimientos sean completamente verificables, fidedignos y confiables;</w:t>
      </w:r>
    </w:p>
    <w:p w14:paraId="63B0EAD5" w14:textId="77777777" w:rsidR="003F4CF7" w:rsidRPr="00DE235E" w:rsidRDefault="003F4CF7" w:rsidP="009038F2">
      <w:pPr>
        <w:spacing w:before="100" w:beforeAutospacing="1" w:after="100" w:afterAutospacing="1" w:line="360" w:lineRule="auto"/>
        <w:ind w:left="709" w:right="757"/>
        <w:jc w:val="both"/>
        <w:rPr>
          <w:rFonts w:ascii="Palatino Linotype" w:hAnsi="Palatino Linotype"/>
          <w:i/>
          <w:color w:val="000000"/>
          <w:sz w:val="18"/>
        </w:rPr>
      </w:pPr>
    </w:p>
    <w:p w14:paraId="2F1DFBCF" w14:textId="75E1921B" w:rsidR="00834789" w:rsidRDefault="009038F2" w:rsidP="009038F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  <w:color w:val="000000"/>
        </w:rPr>
        <w:t>Por lo tanto,</w:t>
      </w:r>
      <w:r>
        <w:rPr>
          <w:rFonts w:ascii="Palatino Linotype" w:hAnsi="Palatino Linotype" w:cs="Arial"/>
        </w:rPr>
        <w:t xml:space="preserve"> la que suscribe emite </w:t>
      </w:r>
      <w:r w:rsidR="00FF063A">
        <w:rPr>
          <w:rFonts w:ascii="Palatino Linotype" w:hAnsi="Palatino Linotype" w:cs="Arial"/>
          <w:b/>
        </w:rPr>
        <w:t>VOTO</w:t>
      </w:r>
      <w:r w:rsidRPr="009A0480">
        <w:rPr>
          <w:rFonts w:ascii="Palatino Linotype" w:hAnsi="Palatino Linotype" w:cs="Arial"/>
          <w:b/>
        </w:rPr>
        <w:t xml:space="preserve"> PARTICULAR</w:t>
      </w:r>
      <w:r w:rsidRPr="00F74B57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a fin de precisar </w:t>
      </w:r>
      <w:r w:rsidR="00FF063A">
        <w:rPr>
          <w:rFonts w:ascii="Palatino Linotype" w:hAnsi="Palatino Linotype" w:cs="Arial"/>
        </w:rPr>
        <w:t xml:space="preserve">que se debió especificar dentro del resolutivo y en </w:t>
      </w:r>
      <w:r w:rsidR="00A57A7A">
        <w:rPr>
          <w:rFonts w:ascii="Palatino Linotype" w:hAnsi="Palatino Linotype" w:cs="Arial"/>
        </w:rPr>
        <w:t>estudio</w:t>
      </w:r>
      <w:r w:rsidR="00FF063A">
        <w:rPr>
          <w:rFonts w:ascii="Palatino Linotype" w:hAnsi="Palatino Linotype" w:cs="Arial"/>
        </w:rPr>
        <w:t xml:space="preserve"> de la resolución de mérito</w:t>
      </w:r>
      <w:r w:rsidR="00A57A7A">
        <w:rPr>
          <w:rFonts w:ascii="Palatino Linotype" w:hAnsi="Palatino Linotype" w:cs="Arial"/>
        </w:rPr>
        <w:t xml:space="preserve"> la calificación o juicio que se emite respecto a las razones o motivos de inconformidad manifestados por el particular dentro del formato de recurso de revisión,</w:t>
      </w:r>
      <w:r>
        <w:rPr>
          <w:rFonts w:ascii="Palatino Linotype" w:hAnsi="Palatino Linotype" w:cs="Arial"/>
        </w:rPr>
        <w:t xml:space="preserve"> lo anterior, </w:t>
      </w:r>
      <w:r w:rsidR="003F4CF7">
        <w:rPr>
          <w:rFonts w:ascii="Palatino Linotype" w:hAnsi="Palatino Linotype" w:cs="Arial"/>
        </w:rPr>
        <w:t>a fin</w:t>
      </w:r>
      <w:r>
        <w:rPr>
          <w:rFonts w:ascii="Palatino Linotype" w:hAnsi="Palatino Linotype" w:cs="Arial"/>
        </w:rPr>
        <w:t xml:space="preserve"> de dar certeza jurídica a las partes, tanto </w:t>
      </w:r>
      <w:r w:rsidR="003F4CF7">
        <w:rPr>
          <w:rFonts w:ascii="Palatino Linotype" w:hAnsi="Palatino Linotype" w:cs="Arial"/>
        </w:rPr>
        <w:t>al</w:t>
      </w:r>
      <w:r>
        <w:rPr>
          <w:rFonts w:ascii="Palatino Linotype" w:hAnsi="Palatino Linotype" w:cs="Arial"/>
          <w:b/>
        </w:rPr>
        <w:t xml:space="preserve"> SUJETO</w:t>
      </w:r>
      <w:r w:rsidRPr="000A555A">
        <w:rPr>
          <w:rFonts w:ascii="Palatino Linotype" w:hAnsi="Palatino Linotype" w:cs="Arial"/>
          <w:b/>
        </w:rPr>
        <w:t xml:space="preserve"> OBLIGADO</w:t>
      </w:r>
      <w:r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 xml:space="preserve">como para </w:t>
      </w:r>
      <w:r w:rsidRPr="003E4E1E">
        <w:rPr>
          <w:rFonts w:ascii="Palatino Linotype" w:hAnsi="Palatino Linotype" w:cs="Arial"/>
          <w:b/>
        </w:rPr>
        <w:t xml:space="preserve">EL </w:t>
      </w:r>
      <w:r w:rsidRPr="003E4E1E">
        <w:rPr>
          <w:rFonts w:ascii="Palatino Linotype" w:hAnsi="Palatino Linotype" w:cs="Arial"/>
          <w:b/>
        </w:rPr>
        <w:lastRenderedPageBreak/>
        <w:t>RECURRENTE</w:t>
      </w:r>
      <w:r w:rsidR="00DE235E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al ver el análisis de la resolución</w:t>
      </w:r>
      <w:r w:rsidR="003F4CF7">
        <w:rPr>
          <w:rFonts w:ascii="Palatino Linotype" w:hAnsi="Palatino Linotype" w:cs="Arial"/>
        </w:rPr>
        <w:t>, esto en atención a los principios de exhaustividad y congruencia.</w:t>
      </w:r>
    </w:p>
    <w:p w14:paraId="2EA03346" w14:textId="77777777" w:rsidR="00466EF6" w:rsidRDefault="00466EF6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14:paraId="52DBC05F" w14:textId="77777777" w:rsidR="00466EF6" w:rsidRDefault="00466EF6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14:paraId="536FE257" w14:textId="77777777" w:rsidR="00466EF6" w:rsidRDefault="00466EF6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14:paraId="064AF7AE" w14:textId="77777777" w:rsidR="00466EF6" w:rsidRDefault="00466EF6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14:paraId="69AF158F" w14:textId="77777777" w:rsidR="00DE235E" w:rsidRDefault="00DE235E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14:paraId="3F87C036" w14:textId="77777777" w:rsidR="00DE235E" w:rsidRPr="009F2942" w:rsidRDefault="00DE235E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14:paraId="6CB5F0E3" w14:textId="3D3A9CAE" w:rsidR="00A77F5C" w:rsidRPr="0086018C" w:rsidRDefault="00A77F5C" w:rsidP="00411080">
      <w:pPr>
        <w:jc w:val="center"/>
        <w:rPr>
          <w:rFonts w:ascii="Palatino Linotype" w:hAnsi="Palatino Linotype"/>
          <w:b/>
        </w:rPr>
      </w:pPr>
      <w:r w:rsidRPr="0086018C">
        <w:rPr>
          <w:rFonts w:ascii="Palatino Linotype" w:hAnsi="Palatino Linotype"/>
          <w:b/>
        </w:rPr>
        <w:t>EVA ABAID YAPUR</w:t>
      </w:r>
    </w:p>
    <w:p w14:paraId="1AE72828" w14:textId="77777777" w:rsidR="00A77F5C" w:rsidRDefault="00A77F5C" w:rsidP="00411080">
      <w:pPr>
        <w:jc w:val="center"/>
        <w:rPr>
          <w:rFonts w:ascii="Palatino Linotype" w:hAnsi="Palatino Linotype"/>
          <w:b/>
        </w:rPr>
      </w:pPr>
      <w:r w:rsidRPr="0086018C">
        <w:rPr>
          <w:rFonts w:ascii="Palatino Linotype" w:hAnsi="Palatino Linotype"/>
          <w:b/>
        </w:rPr>
        <w:t>COMISIONADA</w:t>
      </w:r>
    </w:p>
    <w:p w14:paraId="796EBEA4" w14:textId="663E7206" w:rsidR="00E54282" w:rsidRDefault="00E54282" w:rsidP="00411080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(RÚBRICA)</w:t>
      </w:r>
      <w:bookmarkStart w:id="0" w:name="_GoBack"/>
      <w:bookmarkEnd w:id="0"/>
    </w:p>
    <w:p w14:paraId="050C7A0C" w14:textId="77777777" w:rsidR="00466EF6" w:rsidRDefault="00466EF6" w:rsidP="00411080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4AB2DBCD" w14:textId="77777777" w:rsidR="00466EF6" w:rsidRDefault="00466EF6" w:rsidP="00411080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4AA71F37" w14:textId="77777777" w:rsidR="00466EF6" w:rsidRDefault="00466EF6" w:rsidP="00411080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08654F5C" w14:textId="77777777" w:rsidR="00466EF6" w:rsidRDefault="00466EF6" w:rsidP="00411080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13267109" w14:textId="634845D0" w:rsidR="00C8239C" w:rsidRDefault="005F35CE" w:rsidP="00411080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E</w:t>
      </w:r>
      <w:r w:rsidR="00FF7C70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>sta hoja corresponde al voto particular emitido en</w:t>
      </w:r>
      <w:r w:rsidR="00224BB0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la resolución</w:t>
      </w:r>
      <w:r w:rsidR="00FF7C70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224BB0">
        <w:rPr>
          <w:rFonts w:ascii="Palatino Linotype" w:eastAsia="Calibri" w:hAnsi="Palatino Linotype" w:cs="Arial"/>
          <w:color w:val="000000" w:themeColor="text1"/>
          <w:sz w:val="20"/>
          <w:szCs w:val="20"/>
        </w:rPr>
        <w:t>d</w:t>
      </w:r>
      <w:r w:rsidR="003F4CF7">
        <w:rPr>
          <w:rFonts w:ascii="Palatino Linotype" w:eastAsia="Calibri" w:hAnsi="Palatino Linotype" w:cs="Arial"/>
          <w:color w:val="000000" w:themeColor="text1"/>
          <w:sz w:val="20"/>
          <w:szCs w:val="20"/>
        </w:rPr>
        <w:t>el</w:t>
      </w:r>
      <w:r w:rsidR="00893972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893972" w:rsidRPr="00893972">
        <w:rPr>
          <w:rFonts w:ascii="Palatino Linotype" w:eastAsia="Calibri" w:hAnsi="Palatino Linotype" w:cs="Arial"/>
          <w:color w:val="000000" w:themeColor="text1"/>
          <w:sz w:val="20"/>
          <w:szCs w:val="20"/>
        </w:rPr>
        <w:t>recurso de revisión</w:t>
      </w:r>
      <w:r w:rsidR="001A715B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3F4CF7">
        <w:rPr>
          <w:rFonts w:ascii="Palatino Linotype" w:eastAsia="Calibri" w:hAnsi="Palatino Linotype" w:cs="Arial"/>
          <w:color w:val="000000" w:themeColor="text1"/>
          <w:sz w:val="20"/>
          <w:szCs w:val="20"/>
        </w:rPr>
        <w:t>04101</w:t>
      </w:r>
      <w:r w:rsidR="008027AE" w:rsidRPr="008027AE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/INFOEM/IP/RR/2018</w:t>
      </w:r>
      <w:r w:rsidR="00A77F5C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aprobado</w:t>
      </w:r>
      <w:r w:rsidR="003F4CF7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 dieciséis</w:t>
      </w:r>
      <w:r w:rsidR="008027A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enero </w:t>
      </w:r>
      <w:r w:rsidR="00DE235E">
        <w:rPr>
          <w:rFonts w:ascii="Palatino Linotype" w:eastAsia="Calibri" w:hAnsi="Palatino Linotype" w:cs="Arial"/>
          <w:color w:val="000000" w:themeColor="text1"/>
          <w:sz w:val="20"/>
          <w:szCs w:val="20"/>
        </w:rPr>
        <w:t>de</w:t>
      </w:r>
      <w:r w:rsidR="008027A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dos mil diecinueve</w:t>
      </w:r>
      <w:r w:rsidR="00FF7C70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14:paraId="5AE66B35" w14:textId="2FCC35D4" w:rsidR="008F5190" w:rsidRPr="0086018C" w:rsidRDefault="009F2942" w:rsidP="00B92807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</w:t>
      </w:r>
      <w:r w:rsidR="00FF7C70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>/</w:t>
      </w:r>
      <w:r w:rsidR="00401065">
        <w:rPr>
          <w:rFonts w:ascii="Palatino Linotype" w:eastAsia="Calibri" w:hAnsi="Palatino Linotype" w:cs="Arial"/>
          <w:color w:val="000000" w:themeColor="text1"/>
          <w:sz w:val="20"/>
          <w:szCs w:val="20"/>
        </w:rPr>
        <w:t>EJCA</w:t>
      </w:r>
    </w:p>
    <w:sectPr w:rsidR="008F5190" w:rsidRPr="0086018C" w:rsidSect="0003749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A2DA2" w14:textId="77777777" w:rsidR="0079759F" w:rsidRDefault="0079759F" w:rsidP="00C80F8C">
      <w:r>
        <w:separator/>
      </w:r>
    </w:p>
  </w:endnote>
  <w:endnote w:type="continuationSeparator" w:id="0">
    <w:p w14:paraId="1E4EAC63" w14:textId="77777777" w:rsidR="0079759F" w:rsidRDefault="0079759F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itka Smal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3EC" w14:textId="77777777" w:rsidR="000412FB" w:rsidRDefault="000412F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1C26389C" w14:textId="77777777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E54282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E54282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39F8C" w14:textId="77777777" w:rsidR="0079759F" w:rsidRDefault="0079759F" w:rsidP="00C80F8C">
      <w:r>
        <w:separator/>
      </w:r>
    </w:p>
  </w:footnote>
  <w:footnote w:type="continuationSeparator" w:id="0">
    <w:p w14:paraId="3865BAAC" w14:textId="77777777" w:rsidR="0079759F" w:rsidRDefault="0079759F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E54282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304D6B3F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1E2E918C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61D73" w14:textId="2373C8FC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</w:p>
  <w:p w14:paraId="615FA058" w14:textId="2BF22F0F" w:rsidR="00037496" w:rsidRDefault="00DE235E" w:rsidP="009038F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14:paraId="5605195D" w14:textId="674E1E31" w:rsidR="00EB7480" w:rsidRDefault="00DE235E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>
      <w:rPr>
        <w:rFonts w:ascii="Palatino Linotype" w:hAnsi="Palatino Linotype" w:cs="Arial"/>
        <w:sz w:val="20"/>
        <w:szCs w:val="20"/>
      </w:rPr>
      <w:t>S</w:t>
    </w:r>
    <w:r w:rsidRPr="00706042">
      <w:rPr>
        <w:rFonts w:ascii="Palatino Linotype" w:hAnsi="Palatino Linotype" w:cs="Arial"/>
        <w:sz w:val="20"/>
        <w:szCs w:val="20"/>
      </w:rPr>
      <w:t xml:space="preserve">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Pr="009038F2">
      <w:rPr>
        <w:rFonts w:ascii="Palatino Linotype" w:hAnsi="Palatino Linotype" w:cs="Arial"/>
        <w:sz w:val="20"/>
        <w:szCs w:val="20"/>
      </w:rPr>
      <w:t>04101/INFOEM/IP/RR/2018</w:t>
    </w:r>
  </w:p>
  <w:p w14:paraId="333995A2" w14:textId="2518205D" w:rsidR="0030072F" w:rsidRDefault="00E54282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09.9pt;height:90.0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E54282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B15BE"/>
    <w:multiLevelType w:val="hybridMultilevel"/>
    <w:tmpl w:val="9FC0F8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C4AAB"/>
    <w:multiLevelType w:val="hybridMultilevel"/>
    <w:tmpl w:val="6A583A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441F5"/>
    <w:multiLevelType w:val="hybridMultilevel"/>
    <w:tmpl w:val="5B0EC0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860C08"/>
    <w:multiLevelType w:val="hybridMultilevel"/>
    <w:tmpl w:val="F0CC82E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AAB74CB"/>
    <w:multiLevelType w:val="hybridMultilevel"/>
    <w:tmpl w:val="C6D2F6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8B4243"/>
    <w:multiLevelType w:val="hybridMultilevel"/>
    <w:tmpl w:val="43FED68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39A73C3"/>
    <w:multiLevelType w:val="hybridMultilevel"/>
    <w:tmpl w:val="54EEB20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E7647"/>
    <w:multiLevelType w:val="hybridMultilevel"/>
    <w:tmpl w:val="1EAAB2CE"/>
    <w:lvl w:ilvl="0" w:tplc="5A0036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F9428F3"/>
    <w:multiLevelType w:val="hybridMultilevel"/>
    <w:tmpl w:val="EC120EAC"/>
    <w:lvl w:ilvl="0" w:tplc="E4F8878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13"/>
  </w:num>
  <w:num w:numId="6">
    <w:abstractNumId w:val="10"/>
  </w:num>
  <w:num w:numId="7">
    <w:abstractNumId w:val="15"/>
  </w:num>
  <w:num w:numId="8">
    <w:abstractNumId w:val="16"/>
  </w:num>
  <w:num w:numId="9">
    <w:abstractNumId w:val="14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</w:num>
  <w:num w:numId="14">
    <w:abstractNumId w:val="8"/>
  </w:num>
  <w:num w:numId="15">
    <w:abstractNumId w:val="5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751C"/>
    <w:rsid w:val="00017D16"/>
    <w:rsid w:val="00024ADF"/>
    <w:rsid w:val="00027B69"/>
    <w:rsid w:val="00037496"/>
    <w:rsid w:val="000412FB"/>
    <w:rsid w:val="00055107"/>
    <w:rsid w:val="00060328"/>
    <w:rsid w:val="0006079D"/>
    <w:rsid w:val="0006772D"/>
    <w:rsid w:val="0007653D"/>
    <w:rsid w:val="00080A1C"/>
    <w:rsid w:val="00082101"/>
    <w:rsid w:val="0008542A"/>
    <w:rsid w:val="0008745A"/>
    <w:rsid w:val="00092678"/>
    <w:rsid w:val="00095B30"/>
    <w:rsid w:val="000A32F3"/>
    <w:rsid w:val="000A73D1"/>
    <w:rsid w:val="000B01EA"/>
    <w:rsid w:val="000B3FFD"/>
    <w:rsid w:val="000C1A85"/>
    <w:rsid w:val="000C2CF9"/>
    <w:rsid w:val="000C4453"/>
    <w:rsid w:val="000D136C"/>
    <w:rsid w:val="000D25BF"/>
    <w:rsid w:val="000D66DE"/>
    <w:rsid w:val="000E2B1A"/>
    <w:rsid w:val="000E4AB7"/>
    <w:rsid w:val="000E4C17"/>
    <w:rsid w:val="0010060B"/>
    <w:rsid w:val="00102EEC"/>
    <w:rsid w:val="00105017"/>
    <w:rsid w:val="0010504F"/>
    <w:rsid w:val="0010583C"/>
    <w:rsid w:val="001059D0"/>
    <w:rsid w:val="00117749"/>
    <w:rsid w:val="00123644"/>
    <w:rsid w:val="0013735C"/>
    <w:rsid w:val="00140058"/>
    <w:rsid w:val="001721A6"/>
    <w:rsid w:val="00175DEE"/>
    <w:rsid w:val="00187FFD"/>
    <w:rsid w:val="001950C9"/>
    <w:rsid w:val="001A5699"/>
    <w:rsid w:val="001A715B"/>
    <w:rsid w:val="001B4769"/>
    <w:rsid w:val="001D3F57"/>
    <w:rsid w:val="001D532F"/>
    <w:rsid w:val="001E757E"/>
    <w:rsid w:val="001E763C"/>
    <w:rsid w:val="001F23BE"/>
    <w:rsid w:val="001F6280"/>
    <w:rsid w:val="001F7E6D"/>
    <w:rsid w:val="00202265"/>
    <w:rsid w:val="0020637F"/>
    <w:rsid w:val="0022354C"/>
    <w:rsid w:val="00224BB0"/>
    <w:rsid w:val="002314AA"/>
    <w:rsid w:val="0023504D"/>
    <w:rsid w:val="00237A37"/>
    <w:rsid w:val="0024119C"/>
    <w:rsid w:val="0025202C"/>
    <w:rsid w:val="002562CC"/>
    <w:rsid w:val="00265F75"/>
    <w:rsid w:val="00275FC5"/>
    <w:rsid w:val="00277874"/>
    <w:rsid w:val="002940F8"/>
    <w:rsid w:val="002B176C"/>
    <w:rsid w:val="002B7856"/>
    <w:rsid w:val="002C6612"/>
    <w:rsid w:val="002D3BBD"/>
    <w:rsid w:val="002D4526"/>
    <w:rsid w:val="002D604C"/>
    <w:rsid w:val="002D69E1"/>
    <w:rsid w:val="002E5711"/>
    <w:rsid w:val="002F5CF7"/>
    <w:rsid w:val="0030072F"/>
    <w:rsid w:val="003031E1"/>
    <w:rsid w:val="00303E1F"/>
    <w:rsid w:val="003056D9"/>
    <w:rsid w:val="003102FA"/>
    <w:rsid w:val="00310899"/>
    <w:rsid w:val="003169C7"/>
    <w:rsid w:val="003307D4"/>
    <w:rsid w:val="00334D4B"/>
    <w:rsid w:val="00337BB0"/>
    <w:rsid w:val="00341887"/>
    <w:rsid w:val="0034309A"/>
    <w:rsid w:val="00351129"/>
    <w:rsid w:val="003603C8"/>
    <w:rsid w:val="0037321B"/>
    <w:rsid w:val="003743CA"/>
    <w:rsid w:val="003A3EC6"/>
    <w:rsid w:val="003A6F70"/>
    <w:rsid w:val="003C23BE"/>
    <w:rsid w:val="003C28FC"/>
    <w:rsid w:val="003C2D10"/>
    <w:rsid w:val="003C7226"/>
    <w:rsid w:val="003D1C14"/>
    <w:rsid w:val="003E0A7C"/>
    <w:rsid w:val="003E7C23"/>
    <w:rsid w:val="003F0C49"/>
    <w:rsid w:val="003F4C9C"/>
    <w:rsid w:val="003F4CF7"/>
    <w:rsid w:val="00401065"/>
    <w:rsid w:val="0040475C"/>
    <w:rsid w:val="00410D1F"/>
    <w:rsid w:val="00411080"/>
    <w:rsid w:val="0041327F"/>
    <w:rsid w:val="00414E48"/>
    <w:rsid w:val="00414E7B"/>
    <w:rsid w:val="00416F64"/>
    <w:rsid w:val="004179B7"/>
    <w:rsid w:val="00422CE9"/>
    <w:rsid w:val="004315BB"/>
    <w:rsid w:val="0044271B"/>
    <w:rsid w:val="00443646"/>
    <w:rsid w:val="0044475B"/>
    <w:rsid w:val="00450C8C"/>
    <w:rsid w:val="004525F5"/>
    <w:rsid w:val="00455CB3"/>
    <w:rsid w:val="004661D2"/>
    <w:rsid w:val="00466EF6"/>
    <w:rsid w:val="004776FF"/>
    <w:rsid w:val="004830EE"/>
    <w:rsid w:val="00493149"/>
    <w:rsid w:val="004B7325"/>
    <w:rsid w:val="004C40EA"/>
    <w:rsid w:val="004C64D9"/>
    <w:rsid w:val="004D0A26"/>
    <w:rsid w:val="004E1B2C"/>
    <w:rsid w:val="00500FFD"/>
    <w:rsid w:val="00516914"/>
    <w:rsid w:val="005236B6"/>
    <w:rsid w:val="005257FC"/>
    <w:rsid w:val="00531097"/>
    <w:rsid w:val="005318AB"/>
    <w:rsid w:val="005321E3"/>
    <w:rsid w:val="00552317"/>
    <w:rsid w:val="00552EFD"/>
    <w:rsid w:val="00562649"/>
    <w:rsid w:val="00575235"/>
    <w:rsid w:val="0058067E"/>
    <w:rsid w:val="0058639E"/>
    <w:rsid w:val="005870DF"/>
    <w:rsid w:val="0058776D"/>
    <w:rsid w:val="00592A18"/>
    <w:rsid w:val="005B773B"/>
    <w:rsid w:val="005C66D4"/>
    <w:rsid w:val="005C7D78"/>
    <w:rsid w:val="005D14C4"/>
    <w:rsid w:val="005D1946"/>
    <w:rsid w:val="005D20C2"/>
    <w:rsid w:val="005F0B50"/>
    <w:rsid w:val="005F35CE"/>
    <w:rsid w:val="00612544"/>
    <w:rsid w:val="0061616C"/>
    <w:rsid w:val="006301B2"/>
    <w:rsid w:val="00634485"/>
    <w:rsid w:val="0063673D"/>
    <w:rsid w:val="00646A97"/>
    <w:rsid w:val="00663A16"/>
    <w:rsid w:val="006678E9"/>
    <w:rsid w:val="00672211"/>
    <w:rsid w:val="00672C7B"/>
    <w:rsid w:val="006824EF"/>
    <w:rsid w:val="00682D89"/>
    <w:rsid w:val="00684492"/>
    <w:rsid w:val="00684B8F"/>
    <w:rsid w:val="00694EB3"/>
    <w:rsid w:val="006967D4"/>
    <w:rsid w:val="00696991"/>
    <w:rsid w:val="006A0D56"/>
    <w:rsid w:val="006A496D"/>
    <w:rsid w:val="006A6FE9"/>
    <w:rsid w:val="006C0991"/>
    <w:rsid w:val="006C2DE2"/>
    <w:rsid w:val="006D6457"/>
    <w:rsid w:val="006E1D93"/>
    <w:rsid w:val="006E4874"/>
    <w:rsid w:val="006E6389"/>
    <w:rsid w:val="006E69EC"/>
    <w:rsid w:val="006F30F8"/>
    <w:rsid w:val="00702DEC"/>
    <w:rsid w:val="00704924"/>
    <w:rsid w:val="00712BC2"/>
    <w:rsid w:val="0071346B"/>
    <w:rsid w:val="00721966"/>
    <w:rsid w:val="00724599"/>
    <w:rsid w:val="00736C06"/>
    <w:rsid w:val="007416E3"/>
    <w:rsid w:val="00742010"/>
    <w:rsid w:val="00772360"/>
    <w:rsid w:val="0078087A"/>
    <w:rsid w:val="00782352"/>
    <w:rsid w:val="0079759F"/>
    <w:rsid w:val="007A4AB6"/>
    <w:rsid w:val="007B6E55"/>
    <w:rsid w:val="007C0FDA"/>
    <w:rsid w:val="007C3C0E"/>
    <w:rsid w:val="007C55DD"/>
    <w:rsid w:val="007D05D8"/>
    <w:rsid w:val="007D0FEE"/>
    <w:rsid w:val="007D516F"/>
    <w:rsid w:val="007E5B96"/>
    <w:rsid w:val="008027AE"/>
    <w:rsid w:val="00813335"/>
    <w:rsid w:val="00815919"/>
    <w:rsid w:val="00817883"/>
    <w:rsid w:val="008205F5"/>
    <w:rsid w:val="008217CD"/>
    <w:rsid w:val="00827787"/>
    <w:rsid w:val="00834789"/>
    <w:rsid w:val="00846A21"/>
    <w:rsid w:val="00847E60"/>
    <w:rsid w:val="008556C3"/>
    <w:rsid w:val="008562AB"/>
    <w:rsid w:val="00857921"/>
    <w:rsid w:val="0086018C"/>
    <w:rsid w:val="00876477"/>
    <w:rsid w:val="00892AFC"/>
    <w:rsid w:val="00893972"/>
    <w:rsid w:val="00896FFA"/>
    <w:rsid w:val="008C0700"/>
    <w:rsid w:val="008C0C70"/>
    <w:rsid w:val="008C17F2"/>
    <w:rsid w:val="008D1526"/>
    <w:rsid w:val="008D532B"/>
    <w:rsid w:val="008D584A"/>
    <w:rsid w:val="008D7F91"/>
    <w:rsid w:val="008F1BDD"/>
    <w:rsid w:val="008F5190"/>
    <w:rsid w:val="009038F2"/>
    <w:rsid w:val="009141A6"/>
    <w:rsid w:val="00926A92"/>
    <w:rsid w:val="0093343E"/>
    <w:rsid w:val="00953EC8"/>
    <w:rsid w:val="00966E59"/>
    <w:rsid w:val="00973BF1"/>
    <w:rsid w:val="00975AA3"/>
    <w:rsid w:val="00975EB9"/>
    <w:rsid w:val="00976BAB"/>
    <w:rsid w:val="009773AF"/>
    <w:rsid w:val="00986740"/>
    <w:rsid w:val="00994FFE"/>
    <w:rsid w:val="009A271C"/>
    <w:rsid w:val="009A67F5"/>
    <w:rsid w:val="009B65F4"/>
    <w:rsid w:val="009C1FB9"/>
    <w:rsid w:val="009C299B"/>
    <w:rsid w:val="009C2F32"/>
    <w:rsid w:val="009C46BF"/>
    <w:rsid w:val="009C4933"/>
    <w:rsid w:val="009C73B7"/>
    <w:rsid w:val="009D63A9"/>
    <w:rsid w:val="009E5EDA"/>
    <w:rsid w:val="009F2942"/>
    <w:rsid w:val="00A032F1"/>
    <w:rsid w:val="00A04C79"/>
    <w:rsid w:val="00A14B1D"/>
    <w:rsid w:val="00A152A7"/>
    <w:rsid w:val="00A24EA2"/>
    <w:rsid w:val="00A34C3A"/>
    <w:rsid w:val="00A34EA2"/>
    <w:rsid w:val="00A3624F"/>
    <w:rsid w:val="00A40057"/>
    <w:rsid w:val="00A4593D"/>
    <w:rsid w:val="00A53958"/>
    <w:rsid w:val="00A53E9B"/>
    <w:rsid w:val="00A5418A"/>
    <w:rsid w:val="00A57A7A"/>
    <w:rsid w:val="00A60D1E"/>
    <w:rsid w:val="00A6652A"/>
    <w:rsid w:val="00A73612"/>
    <w:rsid w:val="00A77F5C"/>
    <w:rsid w:val="00A805F0"/>
    <w:rsid w:val="00A81140"/>
    <w:rsid w:val="00A81532"/>
    <w:rsid w:val="00A824CA"/>
    <w:rsid w:val="00A911A4"/>
    <w:rsid w:val="00A913AB"/>
    <w:rsid w:val="00A97B6B"/>
    <w:rsid w:val="00AA5409"/>
    <w:rsid w:val="00AB21DA"/>
    <w:rsid w:val="00AC03B3"/>
    <w:rsid w:val="00AC248E"/>
    <w:rsid w:val="00AC30E5"/>
    <w:rsid w:val="00AC3F99"/>
    <w:rsid w:val="00AD0AF6"/>
    <w:rsid w:val="00AD13E4"/>
    <w:rsid w:val="00AD59F3"/>
    <w:rsid w:val="00AD6AAD"/>
    <w:rsid w:val="00AE2B18"/>
    <w:rsid w:val="00AF0B38"/>
    <w:rsid w:val="00AF3F82"/>
    <w:rsid w:val="00B106EA"/>
    <w:rsid w:val="00B11DB6"/>
    <w:rsid w:val="00B151A8"/>
    <w:rsid w:val="00B27BE5"/>
    <w:rsid w:val="00B33501"/>
    <w:rsid w:val="00B337A5"/>
    <w:rsid w:val="00B35A45"/>
    <w:rsid w:val="00B36D1D"/>
    <w:rsid w:val="00B4641E"/>
    <w:rsid w:val="00B46E78"/>
    <w:rsid w:val="00B47F5A"/>
    <w:rsid w:val="00B5072E"/>
    <w:rsid w:val="00B53290"/>
    <w:rsid w:val="00B54145"/>
    <w:rsid w:val="00B54AFD"/>
    <w:rsid w:val="00B57FE6"/>
    <w:rsid w:val="00B64C77"/>
    <w:rsid w:val="00B650A8"/>
    <w:rsid w:val="00B672EA"/>
    <w:rsid w:val="00B80485"/>
    <w:rsid w:val="00B92807"/>
    <w:rsid w:val="00B95BF7"/>
    <w:rsid w:val="00BA68A2"/>
    <w:rsid w:val="00BB733E"/>
    <w:rsid w:val="00BC5D71"/>
    <w:rsid w:val="00BD6845"/>
    <w:rsid w:val="00BD7483"/>
    <w:rsid w:val="00C13853"/>
    <w:rsid w:val="00C1644D"/>
    <w:rsid w:val="00C25A6E"/>
    <w:rsid w:val="00C30621"/>
    <w:rsid w:val="00C307F0"/>
    <w:rsid w:val="00C4493E"/>
    <w:rsid w:val="00C45D58"/>
    <w:rsid w:val="00C62D72"/>
    <w:rsid w:val="00C67120"/>
    <w:rsid w:val="00C766EF"/>
    <w:rsid w:val="00C80F8C"/>
    <w:rsid w:val="00C8239C"/>
    <w:rsid w:val="00C92D88"/>
    <w:rsid w:val="00CA047D"/>
    <w:rsid w:val="00CA19BB"/>
    <w:rsid w:val="00CA44CE"/>
    <w:rsid w:val="00CB55DD"/>
    <w:rsid w:val="00CC5EAB"/>
    <w:rsid w:val="00CD13BC"/>
    <w:rsid w:val="00CF30E8"/>
    <w:rsid w:val="00CF52E6"/>
    <w:rsid w:val="00D01B99"/>
    <w:rsid w:val="00D2267B"/>
    <w:rsid w:val="00D22D87"/>
    <w:rsid w:val="00D34604"/>
    <w:rsid w:val="00D46C00"/>
    <w:rsid w:val="00D519F3"/>
    <w:rsid w:val="00D557C2"/>
    <w:rsid w:val="00D64F32"/>
    <w:rsid w:val="00D8548D"/>
    <w:rsid w:val="00D93CE4"/>
    <w:rsid w:val="00DA5209"/>
    <w:rsid w:val="00DB3CA6"/>
    <w:rsid w:val="00DC2B73"/>
    <w:rsid w:val="00DC4499"/>
    <w:rsid w:val="00DD6A6C"/>
    <w:rsid w:val="00DE235E"/>
    <w:rsid w:val="00DF5AE9"/>
    <w:rsid w:val="00DF733A"/>
    <w:rsid w:val="00E10A96"/>
    <w:rsid w:val="00E110E2"/>
    <w:rsid w:val="00E146AA"/>
    <w:rsid w:val="00E27F2A"/>
    <w:rsid w:val="00E313C4"/>
    <w:rsid w:val="00E42755"/>
    <w:rsid w:val="00E43B8E"/>
    <w:rsid w:val="00E45B76"/>
    <w:rsid w:val="00E46383"/>
    <w:rsid w:val="00E50E30"/>
    <w:rsid w:val="00E54282"/>
    <w:rsid w:val="00E65D80"/>
    <w:rsid w:val="00E76ECF"/>
    <w:rsid w:val="00E80760"/>
    <w:rsid w:val="00E8209A"/>
    <w:rsid w:val="00E83F7D"/>
    <w:rsid w:val="00E9049A"/>
    <w:rsid w:val="00E91A10"/>
    <w:rsid w:val="00E937EF"/>
    <w:rsid w:val="00E96710"/>
    <w:rsid w:val="00EA27CB"/>
    <w:rsid w:val="00EA5EEB"/>
    <w:rsid w:val="00EA7874"/>
    <w:rsid w:val="00EB7480"/>
    <w:rsid w:val="00EB7DE6"/>
    <w:rsid w:val="00EB7F1A"/>
    <w:rsid w:val="00EC0002"/>
    <w:rsid w:val="00ED12FD"/>
    <w:rsid w:val="00ED3510"/>
    <w:rsid w:val="00ED5EE9"/>
    <w:rsid w:val="00F055BE"/>
    <w:rsid w:val="00F06505"/>
    <w:rsid w:val="00F35AE1"/>
    <w:rsid w:val="00F35FB9"/>
    <w:rsid w:val="00F36CDE"/>
    <w:rsid w:val="00F40C05"/>
    <w:rsid w:val="00F44E84"/>
    <w:rsid w:val="00F525B6"/>
    <w:rsid w:val="00F548A9"/>
    <w:rsid w:val="00F54D8B"/>
    <w:rsid w:val="00F57D55"/>
    <w:rsid w:val="00F92952"/>
    <w:rsid w:val="00F92F15"/>
    <w:rsid w:val="00F9624E"/>
    <w:rsid w:val="00FA05FB"/>
    <w:rsid w:val="00FA5B44"/>
    <w:rsid w:val="00FA6221"/>
    <w:rsid w:val="00FB48D6"/>
    <w:rsid w:val="00FE7408"/>
    <w:rsid w:val="00FF063A"/>
    <w:rsid w:val="00FF4757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3AAD47DC-0E22-4B9E-BADD-77457D05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711454-4E2F-4CC5-BB61-BBD2560A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734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PONENCIA EAY</cp:lastModifiedBy>
  <cp:revision>5</cp:revision>
  <cp:lastPrinted>2019-01-14T22:49:00Z</cp:lastPrinted>
  <dcterms:created xsi:type="dcterms:W3CDTF">2019-01-18T03:11:00Z</dcterms:created>
  <dcterms:modified xsi:type="dcterms:W3CDTF">2019-02-15T21:13:00Z</dcterms:modified>
</cp:coreProperties>
</file>